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A4D" w:rsidRDefault="00E811D0">
      <w:pPr>
        <w:spacing w:after="300"/>
        <w:jc w:val="center"/>
      </w:pPr>
      <w:r>
        <w:rPr>
          <w:b/>
          <w:bCs/>
          <w:sz w:val="26"/>
          <w:szCs w:val="26"/>
        </w:rPr>
        <w:t>重症再生不良性貧血に対する骨髄移植後に急速増大を来した甲状腺乳頭癌（びまん性硬化型）の一例</w:t>
      </w:r>
    </w:p>
    <w:p w:rsidR="00E77A4D" w:rsidRDefault="00E811D0">
      <w:pPr>
        <w:pStyle w:val="1"/>
      </w:pPr>
      <w:r>
        <w:t>患者情報</w:t>
      </w:r>
    </w:p>
    <w:p w:rsidR="00E77A4D" w:rsidRDefault="00E811D0">
      <w:pPr>
        <w:spacing w:after="180"/>
      </w:pPr>
      <w:r>
        <w:t>27</w:t>
      </w:r>
      <w:r>
        <w:t xml:space="preserve">歳　男性　</w:t>
      </w:r>
      <w:r>
        <w:rPr>
          <w:b/>
          <w:bCs/>
        </w:rPr>
        <w:t>診断</w:t>
      </w:r>
      <w:r>
        <w:rPr>
          <w:b/>
          <w:bCs/>
        </w:rPr>
        <w:t xml:space="preserve">: </w:t>
      </w:r>
      <w:r>
        <w:t>甲状腺乳頭癌（びまん性硬化型疑い）両側多発頸部リンパ節転移、重症再生不良性貧血（</w:t>
      </w:r>
      <w:r>
        <w:t>Stage 5</w:t>
      </w:r>
      <w:r>
        <w:t>）</w:t>
      </w:r>
    </w:p>
    <w:p w:rsidR="00E77A4D" w:rsidRDefault="00E811D0">
      <w:pPr>
        <w:pStyle w:val="1"/>
      </w:pPr>
      <w:r>
        <w:t>経過</w:t>
      </w:r>
    </w:p>
    <w:p w:rsidR="00E77A4D" w:rsidRDefault="00E811D0">
      <w:pPr>
        <w:spacing w:after="180"/>
      </w:pPr>
      <w:r>
        <w:t>2025</w:t>
      </w:r>
      <w:r>
        <w:t>年</w:t>
      </w:r>
      <w:r>
        <w:t>11</w:t>
      </w:r>
      <w:r>
        <w:t>月</w:t>
      </w:r>
      <w:r>
        <w:t>7</w:t>
      </w:r>
      <w:r>
        <w:t>日、汎血球減少（</w:t>
      </w:r>
      <w:r>
        <w:t>WBC 2,300/</w:t>
      </w:r>
      <w:proofErr w:type="spellStart"/>
      <w:r>
        <w:t>μL</w:t>
      </w:r>
      <w:proofErr w:type="spellEnd"/>
      <w:r>
        <w:t>、</w:t>
      </w:r>
      <w:r>
        <w:t>Hb 11.8 g/dL</w:t>
      </w:r>
      <w:r>
        <w:t>、</w:t>
      </w:r>
      <w:proofErr w:type="spellStart"/>
      <w:r>
        <w:t>Plt</w:t>
      </w:r>
      <w:proofErr w:type="spellEnd"/>
      <w:r>
        <w:t xml:space="preserve"> 3,000/</w:t>
      </w:r>
      <w:proofErr w:type="spellStart"/>
      <w:r>
        <w:t>μL</w:t>
      </w:r>
      <w:proofErr w:type="spellEnd"/>
      <w:r>
        <w:t>）を主訴に東北大学病院血液内科を受診。再生不良性貧血（</w:t>
      </w:r>
      <w:r>
        <w:t>Stage 5</w:t>
      </w:r>
      <w:r>
        <w:t>）と診断された。来院時</w:t>
      </w:r>
      <w:r>
        <w:t>CT</w:t>
      </w:r>
      <w:r>
        <w:t>にて甲状腺左葉腫瘤（約</w:t>
      </w:r>
      <w:r>
        <w:t>25 mm</w:t>
      </w:r>
      <w:r>
        <w:t>）と両側頸部レベル</w:t>
      </w:r>
      <w:r>
        <w:t>II</w:t>
      </w:r>
      <w:r>
        <w:t>〜</w:t>
      </w:r>
      <w:r>
        <w:t>IV</w:t>
      </w:r>
      <w:r>
        <w:t>の多発リンパ節腫大（左優位、左内頸静脈浸潤疑い）を偶発的に指摘され、</w:t>
      </w:r>
      <w:r>
        <w:t>11</w:t>
      </w:r>
      <w:r>
        <w:t>月</w:t>
      </w:r>
      <w:r>
        <w:t>11</w:t>
      </w:r>
      <w:r>
        <w:t>日に外科を紹介受診した。超音波検査ではびまん性硬化型乳頭癌・多発リンパ節転移・左内頸静脈浸潤疑いを認め、血小板</w:t>
      </w:r>
      <w:r>
        <w:t>3</w:t>
      </w:r>
      <w:r>
        <w:t>万まで輸血後に穿刺吸引細胞診を実施、甲状腺左葉</w:t>
      </w:r>
      <w:r>
        <w:t xml:space="preserve">Class </w:t>
      </w:r>
      <w:r>
        <w:t>V</w:t>
      </w:r>
      <w:r>
        <w:t>（乳頭癌）の診断を得た。</w:t>
      </w:r>
    </w:p>
    <w:p w:rsidR="00E77A4D" w:rsidRDefault="00E811D0">
      <w:pPr>
        <w:spacing w:after="180"/>
      </w:pPr>
      <w:r>
        <w:t>再生不良性貧血の治療を優先する方針とし、</w:t>
      </w:r>
      <w:r>
        <w:t>2025</w:t>
      </w:r>
      <w:r>
        <w:t>年</w:t>
      </w:r>
      <w:r>
        <w:t>12</w:t>
      </w:r>
      <w:r>
        <w:t>月</w:t>
      </w:r>
      <w:r>
        <w:t>5</w:t>
      </w:r>
      <w:r>
        <w:t>日に実弟をドナーとした</w:t>
      </w:r>
      <w:proofErr w:type="spellStart"/>
      <w:r>
        <w:t>haploPBSCT</w:t>
      </w:r>
      <w:proofErr w:type="spellEnd"/>
      <w:r>
        <w:t>（</w:t>
      </w:r>
      <w:r>
        <w:t>HLA 6/8</w:t>
      </w:r>
      <w:r>
        <w:t>適合末梢血幹細胞移植）を施行した。前処置レジメンは</w:t>
      </w:r>
      <w:r>
        <w:t>Flu 30 mg/m² (day -6</w:t>
      </w:r>
      <w:r>
        <w:t>〜</w:t>
      </w:r>
      <w:r>
        <w:t>-2)</w:t>
      </w:r>
      <w:r>
        <w:t>、</w:t>
      </w:r>
      <w:r>
        <w:t>CY 14.5 mg/kg (day -6</w:t>
      </w:r>
      <w:r>
        <w:t>〜</w:t>
      </w:r>
      <w:r>
        <w:t>-5)</w:t>
      </w:r>
      <w:r>
        <w:t>、</w:t>
      </w:r>
      <w:r>
        <w:t xml:space="preserve">ATG 0.5 mg/kg (day -9) </w:t>
      </w:r>
      <w:r>
        <w:t>および</w:t>
      </w:r>
      <w:r>
        <w:t>2 mg/kg (day -8</w:t>
      </w:r>
      <w:r>
        <w:t>〜</w:t>
      </w:r>
      <w:r>
        <w:t>-7)</w:t>
      </w:r>
      <w:r>
        <w:t>、</w:t>
      </w:r>
      <w:r>
        <w:t xml:space="preserve">TBI 4 </w:t>
      </w:r>
      <w:proofErr w:type="spellStart"/>
      <w:r>
        <w:t>Gy</w:t>
      </w:r>
      <w:proofErr w:type="spellEnd"/>
      <w:r>
        <w:t>/2fr (day -1)</w:t>
      </w:r>
      <w:r>
        <w:t>とし、</w:t>
      </w:r>
      <w:r>
        <w:t>GVHD</w:t>
      </w:r>
      <w:r>
        <w:t>予防は</w:t>
      </w:r>
      <w:proofErr w:type="spellStart"/>
      <w:r>
        <w:t>PTCy</w:t>
      </w:r>
      <w:proofErr w:type="spellEnd"/>
      <w:r>
        <w:t xml:space="preserve"> 50 mg/kg (day +3</w:t>
      </w:r>
      <w:r>
        <w:t>〜</w:t>
      </w:r>
      <w:r>
        <w:t>+4)</w:t>
      </w:r>
      <w:r>
        <w:t>、</w:t>
      </w:r>
      <w:r>
        <w:t>FK506</w:t>
      </w:r>
      <w:r>
        <w:t xml:space="preserve"> (day +5</w:t>
      </w:r>
      <w:r>
        <w:t>〜</w:t>
      </w:r>
      <w:r>
        <w:t>)</w:t>
      </w:r>
      <w:r>
        <w:t>、</w:t>
      </w:r>
      <w:r>
        <w:t>MMF (day +5</w:t>
      </w:r>
      <w:r>
        <w:t>〜</w:t>
      </w:r>
      <w:r>
        <w:t>+35)</w:t>
      </w:r>
      <w:r>
        <w:t>を用いた。</w:t>
      </w:r>
      <w:r>
        <w:t>Day +15</w:t>
      </w:r>
      <w:r>
        <w:t>に好中球生着を確認。</w:t>
      </w:r>
      <w:r>
        <w:t>Day +23</w:t>
      </w:r>
      <w:r>
        <w:t>に皮膚</w:t>
      </w:r>
      <w:r>
        <w:t>GVHD</w:t>
      </w:r>
      <w:r>
        <w:t>疑い（</w:t>
      </w:r>
      <w:r>
        <w:t>stage 1</w:t>
      </w:r>
      <w:r>
        <w:t>）を認めたが外用ステロイドで消失し、以後明らかな</w:t>
      </w:r>
      <w:r>
        <w:t>GVHD</w:t>
      </w:r>
      <w:r>
        <w:t>症状なく経過した。</w:t>
      </w:r>
      <w:r>
        <w:t>2026</w:t>
      </w:r>
      <w:r>
        <w:t>年</w:t>
      </w:r>
      <w:r>
        <w:t>1</w:t>
      </w:r>
      <w:r>
        <w:t>月</w:t>
      </w:r>
      <w:r>
        <w:t>20</w:t>
      </w:r>
      <w:r>
        <w:t>日に前医退院、翌</w:t>
      </w:r>
      <w:r>
        <w:t>21</w:t>
      </w:r>
      <w:r>
        <w:t>日に当院を紹介受診した。</w:t>
      </w:r>
    </w:p>
    <w:p w:rsidR="00E77A4D" w:rsidRDefault="00E811D0">
      <w:pPr>
        <w:spacing w:after="180"/>
      </w:pPr>
      <w:r>
        <w:t>当院初診時（</w:t>
      </w:r>
      <w:r>
        <w:t>2026</w:t>
      </w:r>
      <w:r>
        <w:t>年</w:t>
      </w:r>
      <w:r>
        <w:t>1</w:t>
      </w:r>
      <w:r>
        <w:t>月</w:t>
      </w:r>
      <w:r>
        <w:t>21</w:t>
      </w:r>
      <w:r>
        <w:t>日、移植後</w:t>
      </w:r>
      <w:r>
        <w:t>day +47</w:t>
      </w:r>
      <w:r>
        <w:t>）の</w:t>
      </w:r>
      <w:r>
        <w:t>CT</w:t>
      </w:r>
      <w:r>
        <w:t>では甲状腺左葉充実性腫瘤（</w:t>
      </w:r>
      <w:r>
        <w:t>32 mm</w:t>
      </w:r>
      <w:r>
        <w:t>）と両側頸部・上縦隔への多発リンパ節転移を認め、前医</w:t>
      </w:r>
      <w:r>
        <w:t>CT</w:t>
      </w:r>
      <w:r>
        <w:t>（</w:t>
      </w:r>
      <w:r>
        <w:t>11</w:t>
      </w:r>
      <w:r>
        <w:t>月</w:t>
      </w:r>
      <w:r>
        <w:t>13</w:t>
      </w:r>
      <w:r>
        <w:t>日）と比較すると右側頸部レベル</w:t>
      </w:r>
      <w:proofErr w:type="spellStart"/>
      <w:r>
        <w:t>Vb</w:t>
      </w:r>
      <w:proofErr w:type="spellEnd"/>
      <w:r>
        <w:t>への新規転移リンパ節および左</w:t>
      </w:r>
      <w:r>
        <w:t>内頸静脈圧排進行（</w:t>
      </w:r>
      <w:r>
        <w:t>210°</w:t>
      </w:r>
      <w:r>
        <w:t>以上）が確認された。</w:t>
      </w:r>
      <w:r>
        <w:t>PET-CT</w:t>
      </w:r>
      <w:r>
        <w:t>では甲状腺腫瘤（</w:t>
      </w:r>
      <w:proofErr w:type="spellStart"/>
      <w:r>
        <w:t>SUVmax</w:t>
      </w:r>
      <w:proofErr w:type="spellEnd"/>
      <w:r>
        <w:t xml:space="preserve"> 3.5</w:t>
      </w:r>
      <w:r>
        <w:t>）・多発リンパ節（</w:t>
      </w:r>
      <w:proofErr w:type="spellStart"/>
      <w:r>
        <w:t>SUVmax</w:t>
      </w:r>
      <w:proofErr w:type="spellEnd"/>
      <w:r>
        <w:t xml:space="preserve"> 3.4</w:t>
      </w:r>
      <w:r>
        <w:t>）ともに集積は軽度であった。当院での</w:t>
      </w:r>
      <w:r>
        <w:t>FNA</w:t>
      </w:r>
      <w:r>
        <w:t>（左甲状腺・左</w:t>
      </w:r>
      <w:proofErr w:type="spellStart"/>
      <w:r>
        <w:t>Va</w:t>
      </w:r>
      <w:proofErr w:type="spellEnd"/>
      <w:r>
        <w:t>・右</w:t>
      </w:r>
      <w:proofErr w:type="spellStart"/>
      <w:r>
        <w:t>Vb</w:t>
      </w:r>
      <w:proofErr w:type="spellEnd"/>
      <w:r>
        <w:t>リンパ</w:t>
      </w:r>
      <w:r>
        <w:t>Nh</w:t>
      </w:r>
      <w:r>
        <w:t>）はすべて</w:t>
      </w:r>
      <w:r>
        <w:t>Class V</w:t>
      </w:r>
      <w:r>
        <w:t>（乳頭癌転移）。血液検査では</w:t>
      </w:r>
      <w:r>
        <w:t>EBV DNA &lt; 2×10² copies/mL</w:t>
      </w:r>
      <w:r>
        <w:t>（陰性域）、</w:t>
      </w:r>
      <w:r>
        <w:t>LDH 169 U/L</w:t>
      </w:r>
      <w:r>
        <w:t>（正常域）、</w:t>
      </w:r>
      <w:r>
        <w:t>sIL-2R 346 U/mL</w:t>
      </w:r>
      <w:r>
        <w:t>（低値）、</w:t>
      </w:r>
      <w:proofErr w:type="spellStart"/>
      <w:r>
        <w:t>Tg</w:t>
      </w:r>
      <w:proofErr w:type="spellEnd"/>
      <w:r>
        <w:t xml:space="preserve"> 411 ng/mL</w:t>
      </w:r>
      <w:r>
        <w:t>を確認した。</w:t>
      </w:r>
    </w:p>
    <w:p w:rsidR="00E77A4D" w:rsidRDefault="00E811D0">
      <w:pPr>
        <w:spacing w:after="180"/>
      </w:pPr>
      <w:r>
        <w:t>2026</w:t>
      </w:r>
      <w:r>
        <w:t>年</w:t>
      </w:r>
      <w:r>
        <w:t>2</w:t>
      </w:r>
      <w:r>
        <w:t>月</w:t>
      </w:r>
      <w:r>
        <w:t>19</w:t>
      </w:r>
      <w:r>
        <w:t>日、全身麻酔下に甲状腺全摘出術＋両側頸部郭清（</w:t>
      </w:r>
      <w:r>
        <w:t>D3b</w:t>
      </w:r>
      <w:r>
        <w:t>）を施</w:t>
      </w:r>
      <w:r>
        <w:t>行した（手術時間</w:t>
      </w:r>
      <w:r>
        <w:t>6</w:t>
      </w:r>
      <w:r>
        <w:t>時間</w:t>
      </w:r>
      <w:r>
        <w:t>30</w:t>
      </w:r>
      <w:r>
        <w:t>分、出血量</w:t>
      </w:r>
      <w:r>
        <w:t>500 mL</w:t>
      </w:r>
      <w:r>
        <w:t>）。左側</w:t>
      </w:r>
      <w:proofErr w:type="spellStart"/>
      <w:r>
        <w:t>Va</w:t>
      </w:r>
      <w:proofErr w:type="spellEnd"/>
      <w:r>
        <w:t>/</w:t>
      </w:r>
      <w:proofErr w:type="spellStart"/>
      <w:r>
        <w:t>Vb</w:t>
      </w:r>
      <w:proofErr w:type="spellEnd"/>
      <w:r>
        <w:t>/VI</w:t>
      </w:r>
      <w:r>
        <w:t>には縦径</w:t>
      </w:r>
      <w:r>
        <w:t>8 cm</w:t>
      </w:r>
      <w:r>
        <w:t>の巨大リンパ節塊があり、左反回神経に直接浸潤するリンパ節を認めシェービング法にて神経温存を試みた。右側は旧中心静脈カテーテル刺入部の癒着により内頸静脈を</w:t>
      </w:r>
      <w:r>
        <w:t>1 cm</w:t>
      </w:r>
      <w:r>
        <w:t>切開修復した（血流維持）。乳糜漏をきたし術中縫合閉鎖した。上副甲状腺は両側とも右胸鎖乳突筋内に自家移植した。術後に両側反回神経麻痺（声帯可動消失）を来し、現在</w:t>
      </w:r>
      <w:r>
        <w:t>ST</w:t>
      </w:r>
      <w:r>
        <w:t>訓練を継続している。</w:t>
      </w:r>
      <w:r>
        <w:t>2026</w:t>
      </w:r>
      <w:r>
        <w:t>年</w:t>
      </w:r>
      <w:r>
        <w:t>2</w:t>
      </w:r>
      <w:r>
        <w:t>月</w:t>
      </w:r>
      <w:r>
        <w:t>25</w:t>
      </w:r>
      <w:r>
        <w:t>日退院。</w:t>
      </w:r>
    </w:p>
    <w:p w:rsidR="00E77A4D" w:rsidRDefault="00E811D0">
      <w:pPr>
        <w:pStyle w:val="1"/>
      </w:pPr>
      <w:r>
        <w:t>考察</w:t>
      </w:r>
    </w:p>
    <w:p w:rsidR="00E77A4D" w:rsidRDefault="00E811D0">
      <w:pPr>
        <w:pStyle w:val="2"/>
      </w:pPr>
      <w:r>
        <w:t xml:space="preserve">1. </w:t>
      </w:r>
      <w:r>
        <w:t>びまん性硬化型甲状腺乳頭癌の臨床的特徴</w:t>
      </w:r>
    </w:p>
    <w:p w:rsidR="00E77A4D" w:rsidRDefault="00E811D0">
      <w:pPr>
        <w:spacing w:after="180"/>
      </w:pPr>
      <w:r>
        <w:t>び</w:t>
      </w:r>
      <w:r>
        <w:t>まん性硬化型甲状腺乳頭癌（</w:t>
      </w:r>
      <w:r>
        <w:t>Diffuse sclerosing variant; DSV</w:t>
      </w:r>
      <w:r>
        <w:t>）は甲状腺乳頭癌全体の</w:t>
      </w:r>
      <w:r>
        <w:t>1</w:t>
      </w:r>
      <w:r>
        <w:t>〜</w:t>
      </w:r>
      <w:r>
        <w:t>6%</w:t>
      </w:r>
      <w:r>
        <w:t>を占める稀な亜型であり、若年者（</w:t>
      </w:r>
      <w:r>
        <w:t>20</w:t>
      </w:r>
      <w:r>
        <w:t>〜</w:t>
      </w:r>
      <w:r>
        <w:t>30</w:t>
      </w:r>
      <w:r>
        <w:t>代）に好発する。病理学的には砂粒体の広範な形成、著明な線維化・硬化、豊富なリンパ球浸潤（慢性甲状腺炎様背景）、リンパ管侵襲が特徴的である。通常型乳頭癌と比較して両側多発リンパ節転移・甲状腺外浸潤の頻度が高く、臨床的に「派手な」挙動を示しやすい亜型である。本症例でも甲状腺全体のびまん性</w:t>
      </w:r>
      <w:r>
        <w:lastRenderedPageBreak/>
        <w:t>変化、超音波での点状高輝度（砂粒体）、移植前から広範な多発リンパ節転</w:t>
      </w:r>
      <w:r>
        <w:t>移・内頸静脈圧排を呈しており、</w:t>
      </w:r>
      <w:r>
        <w:t>DSV</w:t>
      </w:r>
      <w:r>
        <w:t>として矛盾のない所見であった。</w:t>
      </w:r>
      <w:r>
        <w:t>FDG</w:t>
      </w:r>
      <w:r>
        <w:t>の集積が淡い（</w:t>
      </w:r>
      <w:proofErr w:type="spellStart"/>
      <w:r>
        <w:t>SUVmax</w:t>
      </w:r>
      <w:proofErr w:type="spellEnd"/>
      <w:r>
        <w:t xml:space="preserve"> 3</w:t>
      </w:r>
      <w:r>
        <w:t>台）ことも高分化型であることに合致する。</w:t>
      </w:r>
    </w:p>
    <w:p w:rsidR="00E77A4D" w:rsidRDefault="00E811D0">
      <w:pPr>
        <w:pStyle w:val="2"/>
      </w:pPr>
      <w:r>
        <w:t xml:space="preserve">2. </w:t>
      </w:r>
      <w:r>
        <w:t>免疫抑制と甲状腺乳頭癌急速増大の機序</w:t>
      </w:r>
    </w:p>
    <w:p w:rsidR="00E77A4D" w:rsidRDefault="00E811D0">
      <w:pPr>
        <w:spacing w:after="180"/>
      </w:pPr>
      <w:r>
        <w:t>甲状腺乳頭癌</w:t>
      </w:r>
      <w:r>
        <w:rPr>
          <w:rFonts w:hint="eastAsia"/>
        </w:rPr>
        <w:t>（PTC）</w:t>
      </w:r>
      <w:r>
        <w:t>は</w:t>
      </w:r>
      <w:r>
        <w:t>10</w:t>
      </w:r>
      <w:r>
        <w:t>年生存率が</w:t>
      </w:r>
      <w:r>
        <w:t>93%</w:t>
      </w:r>
      <w:r>
        <w:t>に及ぶ緩徐な経過をたどる癌腫の代表である。この緩徐性の背景には、腫瘍免疫監視機構の関与が大きい。甲状腺局所では、腫瘍浸潤リンパ球（</w:t>
      </w:r>
      <w:r>
        <w:t>TIL</w:t>
      </w:r>
      <w:r>
        <w:t>）を主体とする免疫監視（腫瘍を抑制する力）と、腫瘍細胞の</w:t>
      </w:r>
      <w:r>
        <w:t>PD-L1</w:t>
      </w:r>
      <w:r>
        <w:t>発現を介した免疫回避（</w:t>
      </w:r>
      <w:r>
        <w:t>T</w:t>
      </w:r>
      <w:r>
        <w:t>細胞の攻撃を中和する力）が長期にわたり拮抗し、「免疫均衡（</w:t>
      </w:r>
      <w:r>
        <w:t>imm</w:t>
      </w:r>
      <w:r>
        <w:t>unological equilibrium</w:t>
      </w:r>
      <w:r>
        <w:t>）」が保たれることで臨床的な緩徐進行が維持される（</w:t>
      </w:r>
      <w:proofErr w:type="spellStart"/>
      <w:r>
        <w:t>D'Andréa</w:t>
      </w:r>
      <w:proofErr w:type="spellEnd"/>
      <w:r>
        <w:t xml:space="preserve"> et al., 2021</w:t>
      </w:r>
      <w:r>
        <w:t>）。とくに</w:t>
      </w:r>
      <w:r>
        <w:t>DSV</w:t>
      </w:r>
      <w:r>
        <w:t>は慢性甲状腺炎様のリンパ球浸潤が豊富であり、この局所免疫環境は</w:t>
      </w:r>
      <w:r>
        <w:t>TPO</w:t>
      </w:r>
      <w:r>
        <w:t>抗体・</w:t>
      </w:r>
      <w:proofErr w:type="spellStart"/>
      <w:r>
        <w:t>Tg</w:t>
      </w:r>
      <w:proofErr w:type="spellEnd"/>
      <w:r>
        <w:t>抗体とも連動して「腫瘍免疫が立っている」状態を形成する。一方で炎症性サイトカイン（</w:t>
      </w:r>
      <w:proofErr w:type="spellStart"/>
      <w:r>
        <w:t>IFNγ</w:t>
      </w:r>
      <w:proofErr w:type="spellEnd"/>
      <w:r>
        <w:t>）や</w:t>
      </w:r>
      <w:r>
        <w:t>BRAFV600E</w:t>
      </w:r>
      <w:r>
        <w:t>が腫瘍細胞の</w:t>
      </w:r>
      <w:r>
        <w:t>PD-L1</w:t>
      </w:r>
      <w:r>
        <w:t>発現を誘導し、</w:t>
      </w:r>
      <w:r>
        <w:t>PD-1/PD-L1</w:t>
      </w:r>
      <w:r>
        <w:t>結合が</w:t>
      </w:r>
      <w:r>
        <w:t>CD8</w:t>
      </w:r>
      <w:r>
        <w:t>陽性</w:t>
      </w:r>
      <w:r>
        <w:t>T</w:t>
      </w:r>
      <w:r>
        <w:t>細胞の機能を抑制することで腫瘍側の免疫回避も維持される。この監視と回避の均衡によって、甲状腺乳頭</w:t>
      </w:r>
      <w:r>
        <w:t>癌の緩徐な自然経過が担保されている。</w:t>
      </w:r>
    </w:p>
    <w:p w:rsidR="00E77A4D" w:rsidRDefault="00E811D0">
      <w:pPr>
        <w:spacing w:after="180"/>
      </w:pPr>
      <w:r>
        <w:t>本症例では、</w:t>
      </w:r>
      <w:proofErr w:type="spellStart"/>
      <w:r>
        <w:t>haploPBSCT</w:t>
      </w:r>
      <w:proofErr w:type="spellEnd"/>
      <w:r>
        <w:t>後の重層的な免疫抑制がこの均衡を崩した主因と考えられる。前処置レジメンに含まれる</w:t>
      </w:r>
      <w:r>
        <w:t>ATG</w:t>
      </w:r>
      <w:r>
        <w:t>（計</w:t>
      </w:r>
      <w:r>
        <w:t>4.5 mg/kg</w:t>
      </w:r>
      <w:r>
        <w:t>、</w:t>
      </w:r>
      <w:r>
        <w:t>day -9</w:t>
      </w:r>
      <w:r>
        <w:t>〜</w:t>
      </w:r>
      <w:r>
        <w:t>-7</w:t>
      </w:r>
      <w:r>
        <w:t>）は移植前から宿主</w:t>
      </w:r>
      <w:r>
        <w:t>T</w:t>
      </w:r>
      <w:r>
        <w:t>細胞を枯渇させた。続く</w:t>
      </w:r>
      <w:proofErr w:type="spellStart"/>
      <w:r>
        <w:t>PTCy</w:t>
      </w:r>
      <w:proofErr w:type="spellEnd"/>
      <w:r>
        <w:t>（</w:t>
      </w:r>
      <w:r>
        <w:t>50 mg/kg</w:t>
      </w:r>
      <w:r>
        <w:t>、</w:t>
      </w:r>
      <w:r>
        <w:t>day +3</w:t>
      </w:r>
      <w:r>
        <w:t>〜</w:t>
      </w:r>
      <w:r>
        <w:t>+4</w:t>
      </w:r>
      <w:r>
        <w:t>）はドナー・宿主双方の増殖</w:t>
      </w:r>
      <w:r>
        <w:t>T</w:t>
      </w:r>
      <w:r>
        <w:t>細胞を除去し、同種移植後の初期免疫再構築を著しく遅延させる。加えて</w:t>
      </w:r>
      <w:r>
        <w:t>FK506</w:t>
      </w:r>
      <w:r>
        <w:t>（タクロリムス、目標トラフ</w:t>
      </w:r>
      <w:r>
        <w:t>7</w:t>
      </w:r>
      <w:r>
        <w:t>〜</w:t>
      </w:r>
      <w:r>
        <w:t>10 ng/mL</w:t>
      </w:r>
      <w:r>
        <w:t>）と</w:t>
      </w:r>
      <w:r>
        <w:t>MMF</w:t>
      </w:r>
      <w:r>
        <w:t>の二剤</w:t>
      </w:r>
      <w:r>
        <w:t>GVHD</w:t>
      </w:r>
      <w:r>
        <w:t>予防が長期継続され、当院初診時（</w:t>
      </w:r>
      <w:r>
        <w:t>day +47</w:t>
      </w:r>
      <w:r>
        <w:t>）のト</w:t>
      </w:r>
      <w:r>
        <w:t>ラフは</w:t>
      </w:r>
      <w:r>
        <w:t>3.1</w:t>
      </w:r>
      <w:r>
        <w:t>〜</w:t>
      </w:r>
      <w:r>
        <w:t>6.5 ng/mL</w:t>
      </w:r>
      <w:r>
        <w:t>と免疫抑制が持続していた。</w:t>
      </w:r>
      <w:r>
        <w:t>TBI</w:t>
      </w:r>
      <w:r>
        <w:t>（</w:t>
      </w:r>
      <w:r>
        <w:t xml:space="preserve">4 </w:t>
      </w:r>
      <w:proofErr w:type="spellStart"/>
      <w:r>
        <w:t>Gy</w:t>
      </w:r>
      <w:proofErr w:type="spellEnd"/>
      <w:r>
        <w:t>）もリンパ組織への直接照射として免疫再構築遅延に寄与した。この「</w:t>
      </w:r>
      <w:r>
        <w:t xml:space="preserve">ATG + </w:t>
      </w:r>
      <w:proofErr w:type="spellStart"/>
      <w:r>
        <w:t>PTCy</w:t>
      </w:r>
      <w:proofErr w:type="spellEnd"/>
      <w:r>
        <w:t xml:space="preserve"> + TBI + Tac/MMF</w:t>
      </w:r>
      <w:r>
        <w:t>」という重層的免疫抑制により、腫瘍免疫監視を担う</w:t>
      </w:r>
      <w:r>
        <w:t>CD4</w:t>
      </w:r>
      <w:r>
        <w:t>・</w:t>
      </w:r>
      <w:r>
        <w:t>CD8T</w:t>
      </w:r>
      <w:r>
        <w:t>細胞が機能的に枯渇し、</w:t>
      </w:r>
      <w:r>
        <w:t>PTC</w:t>
      </w:r>
      <w:r>
        <w:t>の「免疫均衡」が崩壊した。腫瘍側の</w:t>
      </w:r>
      <w:r>
        <w:t>PD-L1</w:t>
      </w:r>
      <w:r>
        <w:t>による免疫回避が相対的に優位となり、</w:t>
      </w:r>
      <w:r>
        <w:t>2025</w:t>
      </w:r>
      <w:r>
        <w:t>年</w:t>
      </w:r>
      <w:r>
        <w:t>11</w:t>
      </w:r>
      <w:r>
        <w:t>月から</w:t>
      </w:r>
      <w:r>
        <w:t>2026</w:t>
      </w:r>
      <w:r>
        <w:t>年</w:t>
      </w:r>
      <w:r>
        <w:t>1</w:t>
      </w:r>
      <w:r>
        <w:t>月の約</w:t>
      </w:r>
      <w:r>
        <w:t>2</w:t>
      </w:r>
      <w:r>
        <w:t>カ月間で右側頸部への新規転移・両側内頸静脈浸潤進行という急速な病勢増悪が生じたと考えられる。</w:t>
      </w:r>
    </w:p>
    <w:p w:rsidR="00E77A4D" w:rsidRDefault="00E811D0">
      <w:pPr>
        <w:spacing w:after="180"/>
      </w:pPr>
      <w:r>
        <w:t>PTLD</w:t>
      </w:r>
      <w:r>
        <w:t>や未分化</w:t>
      </w:r>
      <w:r>
        <w:t>転化など別疾患による急速増大の鑑別も重要である。</w:t>
      </w:r>
      <w:r>
        <w:t>PTLD</w:t>
      </w:r>
      <w:r>
        <w:t>（移植後リンパ増殖性疾患：</w:t>
      </w:r>
      <w:r>
        <w:t>Post-Transplant Lymphoproliferative Disorder</w:t>
      </w:r>
      <w:r>
        <w:t>）は同種造血幹細胞移植後に免疫監視が低下した状態で</w:t>
      </w:r>
      <w:r>
        <w:t>EBV</w:t>
      </w:r>
      <w:r>
        <w:t>感染</w:t>
      </w:r>
      <w:r>
        <w:t>B</w:t>
      </w:r>
      <w:r>
        <w:t>細胞が制御を失い増殖する疾患群であり、移植後早期に頸部腫瘤や発熱・</w:t>
      </w:r>
      <w:r>
        <w:t>LDH</w:t>
      </w:r>
      <w:r>
        <w:t>上昇などの急速な臨床経過を呈することがある。本症例では</w:t>
      </w:r>
      <w:r>
        <w:t>EBV DNA &lt; 2×10² copies/mL</w:t>
      </w:r>
      <w:r>
        <w:t>（陰性域）、</w:t>
      </w:r>
      <w:r>
        <w:t>sIL-2R 346 U/mL</w:t>
      </w:r>
      <w:r>
        <w:t>（低値）、</w:t>
      </w:r>
      <w:r>
        <w:t>LDH 169</w:t>
      </w:r>
      <w:r>
        <w:t>〜</w:t>
      </w:r>
      <w:r>
        <w:t>207 U/mL</w:t>
      </w:r>
      <w:r>
        <w:t>（正常域）とリンパ増</w:t>
      </w:r>
      <w:r>
        <w:t>殖性疾患のバイオマーカーは陰性であり、</w:t>
      </w:r>
      <w:r>
        <w:t>FNA</w:t>
      </w:r>
      <w:r>
        <w:t>病理がすべて</w:t>
      </w:r>
      <w:r>
        <w:t>Class V</w:t>
      </w:r>
      <w:r>
        <w:t>（乳頭癌転移）であったことから</w:t>
      </w:r>
      <w:r>
        <w:t>PTLD</w:t>
      </w:r>
      <w:r>
        <w:t>はほぼ否定的である。壊死・出血なし・</w:t>
      </w:r>
      <w:r>
        <w:t>PET</w:t>
      </w:r>
      <w:r>
        <w:t>淡い集積からも未分化転化は現時点では考えにくい。急速増大の主因は</w:t>
      </w:r>
      <w:r>
        <w:t>PTC</w:t>
      </w:r>
      <w:r>
        <w:t>そのものが免疫抑制下で進行したものと結論付けられる。</w:t>
      </w:r>
    </w:p>
    <w:p w:rsidR="00E77A4D" w:rsidRDefault="00E811D0">
      <w:pPr>
        <w:spacing w:after="180"/>
      </w:pPr>
      <w:r>
        <w:t>文献的には、</w:t>
      </w:r>
      <w:r>
        <w:t>HIV</w:t>
      </w:r>
      <w:r>
        <w:t>感染による免疫不全を背景に甲状腺乳頭癌が急速増大した症例報告（</w:t>
      </w:r>
      <w:r>
        <w:t>Zheng et al., 2025</w:t>
      </w:r>
      <w:r>
        <w:t>）、造血細胞移植後の甲状腺癌が原発性に比べ腫瘍径・リンパ管浸潤・頸部転移の頻度において攻撃的特徴を有する報告（</w:t>
      </w:r>
      <w:r>
        <w:t>Lee et</w:t>
      </w:r>
      <w:r>
        <w:t xml:space="preserve"> al., 2019</w:t>
      </w:r>
      <w:r>
        <w:t>）、</w:t>
      </w:r>
      <w:r>
        <w:t>HSCT</w:t>
      </w:r>
      <w:r>
        <w:t>後の甲状腺癌発症リスクが一般集団の約</w:t>
      </w:r>
      <w:r>
        <w:t>3</w:t>
      </w:r>
      <w:r>
        <w:t>倍に増加するという報告（</w:t>
      </w:r>
      <w:r>
        <w:t>Cohen et al., 2007 EBMT</w:t>
      </w:r>
      <w:r>
        <w:t>）がある。しかし「移植前から既知の甲状腺癌が移植後に急速増悪した」例の報告はほとんど見当たらない。これは活動性悪性腫瘍が臨床試験・移植適応から除外されやすく、データ蓄積が構造的に困難であることが一因と考えられる。本症例はこの報告の少ない領域に属する稀少症例として文献的意義を有する。</w:t>
      </w:r>
    </w:p>
    <w:p w:rsidR="00E77A4D" w:rsidRDefault="00E811D0">
      <w:pPr>
        <w:pStyle w:val="2"/>
      </w:pPr>
      <w:r>
        <w:t xml:space="preserve">3. </w:t>
      </w:r>
      <w:r>
        <w:t>治療戦略に関する考察：移植前手術</w:t>
      </w:r>
      <w:r>
        <w:t xml:space="preserve"> vs. </w:t>
      </w:r>
      <w:r>
        <w:t>移植先行</w:t>
      </w:r>
    </w:p>
    <w:p w:rsidR="00E77A4D" w:rsidRDefault="00E811D0">
      <w:pPr>
        <w:spacing w:after="180"/>
      </w:pPr>
      <w:r>
        <w:t>本症例では初診時の血小板数が</w:t>
      </w:r>
      <w:r>
        <w:t>1</w:t>
      </w:r>
      <w:r>
        <w:t>万台であり、甲状腺手術は出血リスクの観点から困難と判</w:t>
      </w:r>
      <w:r>
        <w:lastRenderedPageBreak/>
        <w:t>断された。劇症型再生不良性貧血（</w:t>
      </w:r>
      <w:r>
        <w:t>Stage 5</w:t>
      </w:r>
      <w:r>
        <w:t>）の根治を優先した方針は当時の臨床状況に照らし合理的な判断であった。</w:t>
      </w:r>
    </w:p>
    <w:p w:rsidR="00E77A4D" w:rsidRDefault="00E811D0">
      <w:pPr>
        <w:spacing w:after="180"/>
      </w:pPr>
      <w:r>
        <w:t>しかし結果として、移植前（</w:t>
      </w:r>
      <w:r>
        <w:t>2025</w:t>
      </w:r>
      <w:r>
        <w:t>年</w:t>
      </w:r>
      <w:r>
        <w:t>11</w:t>
      </w:r>
      <w:r>
        <w:t>月）の時点ですでに左内頸静脈浸潤疑いが指摘されていたにもかかわらず、移植後の免疫抑制期に病勢が進行し、両側内頸静脈浸潤・両側反回神経への直接浸潤という複雑な術野に変化した。このことで手術難易度が格段に上昇し、術後両側反回神経麻痺という重篤な合併症を招いた。もう少し病勢進行が遅れれば遠隔転移のリスクも高ま</w:t>
      </w:r>
      <w:r>
        <w:t>っていた可能性がある。</w:t>
      </w:r>
    </w:p>
    <w:p w:rsidR="00E77A4D" w:rsidRDefault="00E811D0">
      <w:pPr>
        <w:spacing w:after="180"/>
      </w:pPr>
      <w:r>
        <w:t>この経験から、「血小板輸血で</w:t>
      </w:r>
      <w:r>
        <w:t>3</w:t>
      </w:r>
      <w:r>
        <w:t>万以上に維持しながら移植前に甲状腺手術を施行する」選択肢も検討の余地があったと考えられる。甲状腺手術は一般に出血量が少ない術式であり、リンパ節浸潤が限定的な段階であれば比較的安全に施行できた可能性がある。早期手術によって免疫抑制期間中の腫瘍増殖を防ぎ、より単純な術野での手術が可能であったかもしれない。一方で、血小板</w:t>
      </w:r>
      <w:r>
        <w:t>1</w:t>
      </w:r>
      <w:r>
        <w:t>万台での侵襲的手術のリスク・感染管理・骨髄移植の緊急性を考えると、移植を最優先とすべき事情も十分存在した。どちらが正解かを断言できる根拠は現</w:t>
      </w:r>
      <w:r>
        <w:t>時点では乏しく、悪性腫瘍合併患者に対する造血幹細胞移植の</w:t>
      </w:r>
      <w:r>
        <w:t>timing</w:t>
      </w:r>
      <w:r>
        <w:t>と術前管理という未解決の臨床問題として今後の症例集積が求められる。</w:t>
      </w:r>
    </w:p>
    <w:p w:rsidR="00E77A4D" w:rsidRDefault="00E811D0">
      <w:pPr>
        <w:pStyle w:val="2"/>
      </w:pPr>
      <w:r>
        <w:t xml:space="preserve">4. </w:t>
      </w:r>
      <w:r>
        <w:t>反回神経シェービング法について</w:t>
      </w:r>
    </w:p>
    <w:p w:rsidR="00E77A4D" w:rsidRDefault="00E811D0">
      <w:pPr>
        <w:spacing w:after="180"/>
      </w:pPr>
      <w:r>
        <w:t>左反回神経には直接リンパ節転移による浸潤を認めたため、シェービング（剥離）法にて神経温存を試みた。シェービング法と切除法を比較した検討では再発率に有意差はないとされており（</w:t>
      </w:r>
      <w:r>
        <w:t>Lee et al., 2015</w:t>
      </w:r>
      <w:r>
        <w:t>）、術後永続的声帯麻痺率はシェービング後</w:t>
      </w:r>
      <w:r>
        <w:t>8</w:t>
      </w:r>
      <w:r>
        <w:t>〜</w:t>
      </w:r>
      <w:r>
        <w:t>25%</w:t>
      </w:r>
      <w:r>
        <w:t>と報告されている（</w:t>
      </w:r>
      <w:r>
        <w:t xml:space="preserve">Lee et al., 2023; </w:t>
      </w:r>
      <w:proofErr w:type="spellStart"/>
      <w:r>
        <w:t>Miyamaru</w:t>
      </w:r>
      <w:proofErr w:type="spellEnd"/>
      <w:r>
        <w:t xml:space="preserve"> et al.</w:t>
      </w:r>
      <w:r>
        <w:t>, 2019</w:t>
      </w:r>
      <w:r>
        <w:t>）。本症例では術後に両側声帯可動消失を来した。右側は郭清操作中の内頸静脈操作・牽引に伴う虚血が寄与した可能性が考えられる。</w:t>
      </w:r>
      <w:r>
        <w:t>NIM</w:t>
      </w:r>
      <w:r>
        <w:t>術中神経モニタリングでは中枢刺激応答は両側で残存しているものの末梢応答が減弱しており、神経連続性の断絶ではなく</w:t>
      </w:r>
      <w:r>
        <w:t>neurapraxia/axonotmesis</w:t>
      </w:r>
      <w:r>
        <w:t>の可能性が示唆される。声帯可動性は</w:t>
      </w:r>
      <w:r>
        <w:t>6</w:t>
      </w:r>
      <w:r>
        <w:t>カ月以内に回復することもあり、現在</w:t>
      </w:r>
      <w:r>
        <w:t>ST</w:t>
      </w:r>
      <w:r>
        <w:t>訓練を継続中である。</w:t>
      </w:r>
    </w:p>
    <w:p w:rsidR="00E77A4D" w:rsidRDefault="00E811D0">
      <w:pPr>
        <w:pStyle w:val="1"/>
      </w:pPr>
      <w:r>
        <w:t>参考文献</w:t>
      </w:r>
    </w:p>
    <w:p w:rsidR="00E77A4D" w:rsidRDefault="00E811D0">
      <w:pPr>
        <w:spacing w:after="180"/>
      </w:pPr>
      <w:r>
        <w:t xml:space="preserve">1. </w:t>
      </w:r>
      <w:proofErr w:type="spellStart"/>
      <w:r>
        <w:t>Hundahl</w:t>
      </w:r>
      <w:proofErr w:type="spellEnd"/>
      <w:r>
        <w:t xml:space="preserve"> SA et al. A National Cancer Data Base report</w:t>
      </w:r>
      <w:r>
        <w:t xml:space="preserve"> on 53,856 cases of thyroid carcinoma treated in the U.S., 1985-1995. Cancer. 1998.</w:t>
      </w:r>
    </w:p>
    <w:p w:rsidR="00E77A4D" w:rsidRDefault="00E811D0">
      <w:pPr>
        <w:spacing w:after="180"/>
      </w:pPr>
      <w:r>
        <w:t xml:space="preserve">2. </w:t>
      </w:r>
      <w:proofErr w:type="spellStart"/>
      <w:r>
        <w:t>D'Andréa</w:t>
      </w:r>
      <w:proofErr w:type="spellEnd"/>
      <w:r>
        <w:t xml:space="preserve"> G et al. PD-L1 expression in thyroid carcinoma: an up-to-date meta-analysis. </w:t>
      </w:r>
      <w:proofErr w:type="spellStart"/>
      <w:r>
        <w:t>Theranostics</w:t>
      </w:r>
      <w:proofErr w:type="spellEnd"/>
      <w:r>
        <w:t>. 2021.</w:t>
      </w:r>
    </w:p>
    <w:p w:rsidR="00E77A4D" w:rsidRDefault="00E811D0">
      <w:pPr>
        <w:spacing w:after="180"/>
      </w:pPr>
      <w:r>
        <w:t>3. Lee YS et al. Aggressive thyroid cancer features in patients</w:t>
      </w:r>
      <w:r>
        <w:t xml:space="preserve"> who have undergone hematopoietic cell transplantation. Ann Surg Oncol. 2019.</w:t>
      </w:r>
    </w:p>
    <w:p w:rsidR="00E77A4D" w:rsidRDefault="00E811D0">
      <w:pPr>
        <w:spacing w:after="180"/>
      </w:pPr>
      <w:r>
        <w:t>4. Cohen A et al. Risk for secondary thyroid carcinoma after hematopoietic stem-cell transplantation: an EBMT Lymphoma Working Party survey. J Clin Oncol. 2007.</w:t>
      </w:r>
    </w:p>
    <w:p w:rsidR="00E77A4D" w:rsidRDefault="00E811D0">
      <w:pPr>
        <w:spacing w:after="180"/>
      </w:pPr>
      <w:r>
        <w:t>5. Zheng X et al.</w:t>
      </w:r>
      <w:r>
        <w:t xml:space="preserve"> Rapid progression of papillary thyroid cancer in a young patient with HIV infection. Case Reports. 2025.</w:t>
      </w:r>
    </w:p>
    <w:p w:rsidR="00E77A4D" w:rsidRDefault="00E811D0">
      <w:pPr>
        <w:spacing w:after="180"/>
      </w:pPr>
      <w:r>
        <w:t>6. Lee SH et al. Shaving technique for papillary thyroid carcinoma invading the recurrent laryngeal nerve. Br J Surg. 2015.</w:t>
      </w:r>
    </w:p>
    <w:p w:rsidR="00E77A4D" w:rsidRDefault="00E811D0">
      <w:pPr>
        <w:spacing w:after="180"/>
      </w:pPr>
      <w:r>
        <w:t>7. Lee DY et al. Incomplete resection of thyroid carcinoma involving the recurrent laryngeal nerve: Oncologic and functional outcomes. Surgery. 2023.</w:t>
      </w:r>
    </w:p>
    <w:p w:rsidR="00E77A4D" w:rsidRDefault="00E811D0">
      <w:pPr>
        <w:spacing w:after="180"/>
      </w:pPr>
      <w:r>
        <w:t xml:space="preserve">8. </w:t>
      </w:r>
      <w:proofErr w:type="spellStart"/>
      <w:r>
        <w:t>Miyamaru</w:t>
      </w:r>
      <w:proofErr w:type="spellEnd"/>
      <w:r>
        <w:t xml:space="preserve"> S et al. Long-term phonatory function after shaving of papillary thyroid </w:t>
      </w:r>
      <w:r>
        <w:lastRenderedPageBreak/>
        <w:t>carcinoma with recurr</w:t>
      </w:r>
      <w:r>
        <w:t>ent laryngeal nerve invasion. Head Neck. 2019.</w:t>
      </w:r>
      <w:bookmarkStart w:id="0" w:name="_GoBack"/>
      <w:bookmarkEnd w:id="0"/>
    </w:p>
    <w:sectPr w:rsidR="00E77A4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4EED"/>
    <w:multiLevelType w:val="hybridMultilevel"/>
    <w:tmpl w:val="4FF27858"/>
    <w:lvl w:ilvl="0" w:tplc="2D80D0B4">
      <w:start w:val="1"/>
      <w:numFmt w:val="bullet"/>
      <w:lvlText w:val="●"/>
      <w:lvlJc w:val="left"/>
      <w:pPr>
        <w:ind w:left="720" w:hanging="360"/>
      </w:pPr>
    </w:lvl>
    <w:lvl w:ilvl="1" w:tplc="0F5206BA">
      <w:start w:val="1"/>
      <w:numFmt w:val="bullet"/>
      <w:lvlText w:val="○"/>
      <w:lvlJc w:val="left"/>
      <w:pPr>
        <w:ind w:left="1440" w:hanging="360"/>
      </w:pPr>
    </w:lvl>
    <w:lvl w:ilvl="2" w:tplc="4928DB2E">
      <w:start w:val="1"/>
      <w:numFmt w:val="bullet"/>
      <w:lvlText w:val="■"/>
      <w:lvlJc w:val="left"/>
      <w:pPr>
        <w:ind w:left="2160" w:hanging="360"/>
      </w:pPr>
    </w:lvl>
    <w:lvl w:ilvl="3" w:tplc="FD00842E">
      <w:start w:val="1"/>
      <w:numFmt w:val="bullet"/>
      <w:lvlText w:val="●"/>
      <w:lvlJc w:val="left"/>
      <w:pPr>
        <w:ind w:left="2880" w:hanging="360"/>
      </w:pPr>
    </w:lvl>
    <w:lvl w:ilvl="4" w:tplc="3A44D57C">
      <w:start w:val="1"/>
      <w:numFmt w:val="bullet"/>
      <w:lvlText w:val="○"/>
      <w:lvlJc w:val="left"/>
      <w:pPr>
        <w:ind w:left="3600" w:hanging="360"/>
      </w:pPr>
    </w:lvl>
    <w:lvl w:ilvl="5" w:tplc="A2702CC0">
      <w:start w:val="1"/>
      <w:numFmt w:val="bullet"/>
      <w:lvlText w:val="■"/>
      <w:lvlJc w:val="left"/>
      <w:pPr>
        <w:ind w:left="4320" w:hanging="360"/>
      </w:pPr>
    </w:lvl>
    <w:lvl w:ilvl="6" w:tplc="0596A0D4">
      <w:start w:val="1"/>
      <w:numFmt w:val="bullet"/>
      <w:lvlText w:val="●"/>
      <w:lvlJc w:val="left"/>
      <w:pPr>
        <w:ind w:left="5040" w:hanging="360"/>
      </w:pPr>
    </w:lvl>
    <w:lvl w:ilvl="7" w:tplc="704CACDA">
      <w:start w:val="1"/>
      <w:numFmt w:val="bullet"/>
      <w:lvlText w:val="●"/>
      <w:lvlJc w:val="left"/>
      <w:pPr>
        <w:ind w:left="5760" w:hanging="360"/>
      </w:pPr>
    </w:lvl>
    <w:lvl w:ilvl="8" w:tplc="B902118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4D"/>
    <w:rsid w:val="00E77A4D"/>
    <w:rsid w:val="00E81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F7903"/>
  <w15:docId w15:val="{1FF04E10-0A9D-49BC-9C83-C58A7C8E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uiPriority w:val="9"/>
    <w:qFormat/>
    <w:pPr>
      <w:spacing w:before="300" w:after="160"/>
      <w:outlineLvl w:val="0"/>
    </w:pPr>
    <w:rPr>
      <w:b/>
      <w:bCs/>
      <w:sz w:val="28"/>
      <w:szCs w:val="28"/>
    </w:rPr>
  </w:style>
  <w:style w:type="paragraph" w:styleId="2">
    <w:name w:val="heading 2"/>
    <w:uiPriority w:val="9"/>
    <w:unhideWhenUsed/>
    <w:qFormat/>
    <w:pPr>
      <w:spacing w:before="240" w:after="120"/>
      <w:outlineLvl w:val="1"/>
    </w:pPr>
    <w:rPr>
      <w:b/>
      <w:bCs/>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4693</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A7AS-18Kユーザ</cp:lastModifiedBy>
  <cp:revision>2</cp:revision>
  <dcterms:created xsi:type="dcterms:W3CDTF">2026-02-25T14:44:00Z</dcterms:created>
  <dcterms:modified xsi:type="dcterms:W3CDTF">2026-02-25T14:50:00Z</dcterms:modified>
</cp:coreProperties>
</file>